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C3" w:rsidRPr="007C374D" w:rsidRDefault="00AE27C3" w:rsidP="00AE27C3">
      <w:pPr>
        <w:pStyle w:val="Ttulo1"/>
        <w:rPr>
          <w:color w:val="548DD4"/>
          <w:sz w:val="28"/>
          <w:lang w:val="es-SV"/>
        </w:rPr>
      </w:pPr>
      <w:bookmarkStart w:id="0" w:name="_Toc311544969"/>
      <w:r w:rsidRPr="007C374D">
        <w:rPr>
          <w:color w:val="548DD4"/>
          <w:sz w:val="28"/>
          <w:lang w:val="es-SV"/>
        </w:rPr>
        <w:t>Informe de visita de campo</w:t>
      </w:r>
      <w:bookmarkEnd w:id="0"/>
    </w:p>
    <w:p w:rsidR="00AE27C3" w:rsidRPr="00B113BE" w:rsidRDefault="00AE27C3" w:rsidP="00AE27C3">
      <w:pPr>
        <w:rPr>
          <w:rFonts w:eastAsia="Times New Roman"/>
          <w:lang w:val="es-SV" w:eastAsia="es-SV"/>
        </w:rPr>
      </w:pPr>
      <w:r>
        <w:rPr>
          <w:rFonts w:eastAsia="Times New Roman"/>
          <w:b/>
          <w:bCs/>
          <w:lang w:val="es-SV" w:eastAsia="es-SV"/>
        </w:rPr>
        <w:t xml:space="preserve">Fecha de la </w:t>
      </w:r>
      <w:r w:rsidRPr="00167EE0">
        <w:rPr>
          <w:rFonts w:eastAsia="Times New Roman"/>
          <w:b/>
          <w:bCs/>
          <w:lang w:val="es-SV" w:eastAsia="es-SV"/>
        </w:rPr>
        <w:t xml:space="preserve">visita: </w:t>
      </w:r>
      <w:r w:rsidR="00011A4D" w:rsidRPr="00167EE0">
        <w:rPr>
          <w:rFonts w:eastAsia="Times New Roman"/>
          <w:bCs/>
          <w:lang w:val="es-SV" w:eastAsia="es-SV"/>
        </w:rPr>
        <w:t>miércoles</w:t>
      </w:r>
      <w:r w:rsidR="00D00F0D" w:rsidRPr="00167EE0">
        <w:rPr>
          <w:rFonts w:eastAsia="Times New Roman"/>
          <w:bCs/>
          <w:lang w:val="es-SV" w:eastAsia="es-SV"/>
        </w:rPr>
        <w:t xml:space="preserve"> </w:t>
      </w:r>
      <w:r w:rsidR="009D4665" w:rsidRPr="00167EE0">
        <w:rPr>
          <w:rFonts w:eastAsia="Times New Roman"/>
          <w:bCs/>
          <w:lang w:val="es-SV" w:eastAsia="es-SV"/>
        </w:rPr>
        <w:t>6</w:t>
      </w:r>
      <w:r w:rsidRPr="00167EE0">
        <w:rPr>
          <w:rFonts w:eastAsia="Times New Roman"/>
          <w:bCs/>
          <w:lang w:val="es-SV" w:eastAsia="es-SV"/>
        </w:rPr>
        <w:t xml:space="preserve"> de </w:t>
      </w:r>
      <w:r w:rsidR="009D4665" w:rsidRPr="00167EE0">
        <w:rPr>
          <w:rFonts w:eastAsia="Times New Roman"/>
          <w:bCs/>
          <w:lang w:val="es-SV" w:eastAsia="es-SV"/>
        </w:rPr>
        <w:t>noviembre</w:t>
      </w:r>
      <w:r w:rsidRPr="00167EE0">
        <w:rPr>
          <w:rFonts w:eastAsia="Times New Roman"/>
          <w:bCs/>
          <w:lang w:val="es-SV" w:eastAsia="es-SV"/>
        </w:rPr>
        <w:t xml:space="preserve"> de 201</w:t>
      </w:r>
      <w:r w:rsidR="00D00F0D" w:rsidRPr="00167EE0">
        <w:rPr>
          <w:rFonts w:eastAsia="Times New Roman"/>
          <w:bCs/>
          <w:lang w:val="es-SV" w:eastAsia="es-SV"/>
        </w:rPr>
        <w:t>3</w:t>
      </w:r>
      <w:r w:rsidR="006A7564" w:rsidRPr="00167EE0">
        <w:rPr>
          <w:rFonts w:eastAsia="Times New Roman"/>
          <w:bCs/>
          <w:lang w:val="es-SV" w:eastAsia="es-SV"/>
        </w:rPr>
        <w:t>.</w:t>
      </w:r>
    </w:p>
    <w:p w:rsidR="00AE27C3" w:rsidRDefault="00AE27C3" w:rsidP="00AE27C3">
      <w:pPr>
        <w:rPr>
          <w:rFonts w:eastAsia="Times New Roman"/>
          <w:b/>
          <w:bCs/>
          <w:lang w:val="es-SV" w:eastAsia="es-SV"/>
        </w:rPr>
      </w:pPr>
    </w:p>
    <w:p w:rsidR="00AE27C3" w:rsidRDefault="00AE27C3" w:rsidP="00AE27C3">
      <w:pPr>
        <w:rPr>
          <w:rFonts w:eastAsia="Times New Roman"/>
          <w:b/>
          <w:bCs/>
          <w:lang w:val="es-SV" w:eastAsia="es-SV"/>
        </w:rPr>
      </w:pPr>
      <w:r w:rsidRPr="00B113BE">
        <w:rPr>
          <w:rFonts w:eastAsia="Times New Roman"/>
          <w:b/>
          <w:bCs/>
          <w:lang w:val="es-SV" w:eastAsia="es-SV"/>
        </w:rPr>
        <w:t xml:space="preserve">Objeto y lugar de la visita: </w:t>
      </w:r>
      <w:r w:rsidR="007706CD" w:rsidRPr="002437FE">
        <w:rPr>
          <w:rFonts w:eastAsia="Times New Roman"/>
          <w:bCs/>
          <w:lang w:val="es-SV" w:eastAsia="es-SV"/>
        </w:rPr>
        <w:t xml:space="preserve">(00077678) Incorporación de la gestión de la biodiversidad en actividades de pesca y turismo en </w:t>
      </w:r>
      <w:r w:rsidR="002437FE" w:rsidRPr="002437FE">
        <w:rPr>
          <w:rFonts w:eastAsia="Times New Roman"/>
          <w:bCs/>
          <w:lang w:val="es-SV" w:eastAsia="es-SV"/>
        </w:rPr>
        <w:t xml:space="preserve">los ecosistemas costero/marinos. </w:t>
      </w:r>
      <w:r w:rsidR="007706CD" w:rsidRPr="002437FE">
        <w:rPr>
          <w:rFonts w:eastAsia="Times New Roman"/>
          <w:bCs/>
          <w:lang w:val="es-SV" w:eastAsia="es-SV"/>
        </w:rPr>
        <w:t xml:space="preserve"> </w:t>
      </w:r>
      <w:r w:rsidR="00B55F21">
        <w:rPr>
          <w:rFonts w:eastAsia="Times New Roman"/>
          <w:bCs/>
          <w:lang w:val="es-SV" w:eastAsia="es-SV"/>
        </w:rPr>
        <w:t>Área Natural Protegida Complejo</w:t>
      </w:r>
      <w:r w:rsidR="00DF7ED3">
        <w:rPr>
          <w:rFonts w:eastAsia="Times New Roman"/>
          <w:bCs/>
          <w:lang w:val="es-SV" w:eastAsia="es-SV"/>
        </w:rPr>
        <w:t xml:space="preserve"> Los </w:t>
      </w:r>
      <w:proofErr w:type="spellStart"/>
      <w:r w:rsidR="00DF7ED3">
        <w:rPr>
          <w:rFonts w:eastAsia="Times New Roman"/>
          <w:bCs/>
          <w:lang w:val="es-SV" w:eastAsia="es-SV"/>
        </w:rPr>
        <w:t>Cóbanos</w:t>
      </w:r>
      <w:proofErr w:type="spellEnd"/>
      <w:r w:rsidR="00DF7ED3">
        <w:rPr>
          <w:rFonts w:eastAsia="Times New Roman"/>
          <w:bCs/>
          <w:lang w:val="es-SV" w:eastAsia="es-SV"/>
        </w:rPr>
        <w:t xml:space="preserve">, </w:t>
      </w:r>
      <w:proofErr w:type="spellStart"/>
      <w:r w:rsidR="00DF7ED3">
        <w:rPr>
          <w:rFonts w:eastAsia="Times New Roman"/>
          <w:bCs/>
          <w:lang w:val="es-SV" w:eastAsia="es-SV"/>
        </w:rPr>
        <w:t>Acajutla</w:t>
      </w:r>
      <w:proofErr w:type="spellEnd"/>
      <w:r w:rsidR="00DF7ED3">
        <w:rPr>
          <w:rFonts w:eastAsia="Times New Roman"/>
          <w:bCs/>
          <w:lang w:val="es-SV" w:eastAsia="es-SV"/>
        </w:rPr>
        <w:t>.</w:t>
      </w:r>
    </w:p>
    <w:p w:rsidR="00AE27C3" w:rsidRDefault="00AE27C3" w:rsidP="00AE27C3">
      <w:pPr>
        <w:rPr>
          <w:rFonts w:eastAsia="Times New Roman"/>
          <w:lang w:val="es-SV" w:eastAsia="es-SV"/>
        </w:rPr>
      </w:pPr>
      <w:r w:rsidRPr="00B113BE">
        <w:rPr>
          <w:rFonts w:eastAsia="Times New Roman"/>
          <w:b/>
          <w:bCs/>
          <w:lang w:val="es-SV" w:eastAsia="es-SV"/>
        </w:rPr>
        <w:t>Propósito de la visita de campo:</w:t>
      </w:r>
      <w:r w:rsidRPr="00B113BE">
        <w:rPr>
          <w:rFonts w:eastAsia="Times New Roman"/>
          <w:lang w:val="es-SV" w:eastAsia="es-SV"/>
        </w:rPr>
        <w:t xml:space="preserve"> </w:t>
      </w:r>
      <w:r w:rsidR="00BA324A" w:rsidRPr="00167EE0">
        <w:rPr>
          <w:rFonts w:eastAsia="Times New Roman"/>
          <w:lang w:val="es-SV" w:eastAsia="es-SV"/>
        </w:rPr>
        <w:t>Identificar las acciones que se están realizando en el</w:t>
      </w:r>
      <w:r w:rsidR="00E33396" w:rsidRPr="00167EE0">
        <w:rPr>
          <w:rFonts w:eastAsia="Times New Roman"/>
          <w:lang w:val="es-SV" w:eastAsia="es-SV"/>
        </w:rPr>
        <w:t xml:space="preserve"> Área Piloto (</w:t>
      </w:r>
      <w:r w:rsidR="00E33396" w:rsidRPr="00167EE0">
        <w:rPr>
          <w:rFonts w:eastAsia="Times New Roman"/>
          <w:bCs/>
          <w:lang w:val="es-SV" w:eastAsia="es-SV"/>
        </w:rPr>
        <w:t xml:space="preserve">Área Natural Protegida Complejo Los </w:t>
      </w:r>
      <w:proofErr w:type="spellStart"/>
      <w:r w:rsidR="00E33396" w:rsidRPr="00167EE0">
        <w:rPr>
          <w:rFonts w:eastAsia="Times New Roman"/>
          <w:bCs/>
          <w:lang w:val="es-SV" w:eastAsia="es-SV"/>
        </w:rPr>
        <w:t>Cóbanos</w:t>
      </w:r>
      <w:proofErr w:type="spellEnd"/>
      <w:r w:rsidR="00E33396" w:rsidRPr="00167EE0">
        <w:rPr>
          <w:rFonts w:eastAsia="Times New Roman"/>
          <w:bCs/>
          <w:lang w:val="es-SV" w:eastAsia="es-SV"/>
        </w:rPr>
        <w:t xml:space="preserve">) </w:t>
      </w:r>
      <w:r w:rsidR="00823EC3" w:rsidRPr="00167EE0">
        <w:rPr>
          <w:rFonts w:eastAsia="Times New Roman"/>
          <w:bCs/>
          <w:lang w:val="es-SV" w:eastAsia="es-SV"/>
        </w:rPr>
        <w:t xml:space="preserve">para </w:t>
      </w:r>
      <w:r w:rsidR="00167EE0">
        <w:rPr>
          <w:rFonts w:eastAsia="Times New Roman"/>
          <w:bCs/>
          <w:lang w:val="es-SV" w:eastAsia="es-SV"/>
        </w:rPr>
        <w:t>la obtención de las metas del proyecto.</w:t>
      </w:r>
    </w:p>
    <w:p w:rsidR="00EB07E1" w:rsidRPr="00B113BE" w:rsidRDefault="00EB07E1" w:rsidP="00AE27C3">
      <w:pPr>
        <w:rPr>
          <w:rFonts w:eastAsia="Times New Roman"/>
          <w:lang w:val="es-SV" w:eastAsia="es-SV"/>
        </w:rPr>
      </w:pPr>
    </w:p>
    <w:tbl>
      <w:tblPr>
        <w:tblW w:w="112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1279"/>
        <w:gridCol w:w="1776"/>
        <w:gridCol w:w="1279"/>
        <w:gridCol w:w="1436"/>
        <w:gridCol w:w="1245"/>
        <w:gridCol w:w="2812"/>
      </w:tblGrid>
      <w:tr w:rsidR="00127F4A" w:rsidRPr="007C374D" w:rsidTr="00C0769D">
        <w:trPr>
          <w:tblCellSpacing w:w="0" w:type="dxa"/>
          <w:jc w:val="center"/>
        </w:trPr>
        <w:tc>
          <w:tcPr>
            <w:tcW w:w="1406" w:type="dxa"/>
            <w:tcBorders>
              <w:top w:val="outset" w:sz="6" w:space="0" w:color="auto"/>
              <w:left w:val="outset" w:sz="6" w:space="0" w:color="auto"/>
              <w:bottom w:val="outset" w:sz="6" w:space="0" w:color="auto"/>
              <w:right w:val="outset" w:sz="6" w:space="0" w:color="auto"/>
            </w:tcBorders>
            <w:vAlign w:val="center"/>
            <w:hideMark/>
          </w:tcPr>
          <w:p w:rsidR="00AE27C3" w:rsidRPr="007C374D" w:rsidRDefault="00AE27C3" w:rsidP="00C0769D">
            <w:pPr>
              <w:jc w:val="center"/>
              <w:rPr>
                <w:rFonts w:eastAsia="Times New Roman"/>
                <w:lang w:val="es-SV" w:eastAsia="es-SV"/>
              </w:rPr>
            </w:pPr>
            <w:r w:rsidRPr="007C374D">
              <w:rPr>
                <w:rFonts w:eastAsia="Times New Roman"/>
                <w:b/>
                <w:bCs/>
                <w:lang w:val="es-SV" w:eastAsia="es-SV"/>
              </w:rPr>
              <w:t>Efectos</w:t>
            </w:r>
          </w:p>
        </w:tc>
        <w:tc>
          <w:tcPr>
            <w:tcW w:w="1286" w:type="dxa"/>
            <w:tcBorders>
              <w:top w:val="outset" w:sz="6" w:space="0" w:color="auto"/>
              <w:left w:val="outset" w:sz="6" w:space="0" w:color="auto"/>
              <w:bottom w:val="outset" w:sz="6" w:space="0" w:color="auto"/>
              <w:right w:val="outset" w:sz="6" w:space="0" w:color="auto"/>
            </w:tcBorders>
            <w:vAlign w:val="center"/>
            <w:hideMark/>
          </w:tcPr>
          <w:p w:rsidR="00AE27C3" w:rsidRPr="007C374D" w:rsidRDefault="00AE27C3" w:rsidP="00C0769D">
            <w:pPr>
              <w:jc w:val="center"/>
              <w:rPr>
                <w:rFonts w:eastAsia="Times New Roman"/>
                <w:lang w:val="es-SV" w:eastAsia="es-SV"/>
              </w:rPr>
            </w:pPr>
            <w:r w:rsidRPr="007C374D">
              <w:rPr>
                <w:rFonts w:eastAsia="Times New Roman"/>
                <w:b/>
                <w:bCs/>
                <w:lang w:val="es-SV" w:eastAsia="es-SV"/>
              </w:rPr>
              <w:t>Actualización sobre efectos</w:t>
            </w:r>
          </w:p>
        </w:tc>
        <w:tc>
          <w:tcPr>
            <w:tcW w:w="1776" w:type="dxa"/>
            <w:tcBorders>
              <w:top w:val="outset" w:sz="6" w:space="0" w:color="auto"/>
              <w:left w:val="outset" w:sz="6" w:space="0" w:color="auto"/>
              <w:bottom w:val="outset" w:sz="6" w:space="0" w:color="auto"/>
              <w:right w:val="outset" w:sz="6" w:space="0" w:color="auto"/>
            </w:tcBorders>
            <w:vAlign w:val="center"/>
            <w:hideMark/>
          </w:tcPr>
          <w:p w:rsidR="00AE27C3" w:rsidRPr="007C374D" w:rsidRDefault="00AE27C3" w:rsidP="00C0769D">
            <w:pPr>
              <w:jc w:val="center"/>
              <w:rPr>
                <w:rFonts w:eastAsia="Times New Roman"/>
                <w:lang w:val="es-SV" w:eastAsia="es-SV"/>
              </w:rPr>
            </w:pPr>
            <w:r w:rsidRPr="007C374D">
              <w:rPr>
                <w:rFonts w:eastAsia="Times New Roman"/>
                <w:b/>
                <w:bCs/>
                <w:lang w:val="es-SV" w:eastAsia="es-SV"/>
              </w:rPr>
              <w:t>Productos</w:t>
            </w:r>
          </w:p>
        </w:tc>
        <w:tc>
          <w:tcPr>
            <w:tcW w:w="1286" w:type="dxa"/>
            <w:tcBorders>
              <w:top w:val="outset" w:sz="6" w:space="0" w:color="auto"/>
              <w:left w:val="outset" w:sz="6" w:space="0" w:color="auto"/>
              <w:bottom w:val="outset" w:sz="6" w:space="0" w:color="auto"/>
              <w:right w:val="outset" w:sz="6" w:space="0" w:color="auto"/>
            </w:tcBorders>
            <w:vAlign w:val="center"/>
            <w:hideMark/>
          </w:tcPr>
          <w:p w:rsidR="00AE27C3" w:rsidRPr="007C374D" w:rsidRDefault="00AE27C3" w:rsidP="00C0769D">
            <w:pPr>
              <w:jc w:val="center"/>
              <w:rPr>
                <w:rFonts w:eastAsia="Times New Roman"/>
                <w:lang w:val="es-SV" w:eastAsia="es-SV"/>
              </w:rPr>
            </w:pPr>
            <w:r w:rsidRPr="007C374D">
              <w:rPr>
                <w:rFonts w:eastAsia="Times New Roman"/>
                <w:b/>
                <w:bCs/>
                <w:lang w:val="es-SV" w:eastAsia="es-SV"/>
              </w:rPr>
              <w:t>Actualización sobre los productos</w:t>
            </w:r>
          </w:p>
        </w:tc>
        <w:tc>
          <w:tcPr>
            <w:tcW w:w="1539" w:type="dxa"/>
            <w:tcBorders>
              <w:top w:val="outset" w:sz="6" w:space="0" w:color="auto"/>
              <w:left w:val="outset" w:sz="6" w:space="0" w:color="auto"/>
              <w:bottom w:val="outset" w:sz="6" w:space="0" w:color="auto"/>
              <w:right w:val="outset" w:sz="6" w:space="0" w:color="auto"/>
            </w:tcBorders>
            <w:vAlign w:val="center"/>
            <w:hideMark/>
          </w:tcPr>
          <w:p w:rsidR="00AE27C3" w:rsidRPr="007C374D" w:rsidRDefault="00AE27C3" w:rsidP="00C0769D">
            <w:pPr>
              <w:jc w:val="center"/>
              <w:rPr>
                <w:rFonts w:eastAsia="Times New Roman"/>
                <w:lang w:val="es-SV" w:eastAsia="es-SV"/>
              </w:rPr>
            </w:pPr>
            <w:r w:rsidRPr="007C374D">
              <w:rPr>
                <w:rFonts w:eastAsia="Times New Roman"/>
                <w:b/>
                <w:bCs/>
                <w:lang w:val="es-SV" w:eastAsia="es-SV"/>
              </w:rPr>
              <w:t>Razones si avanza por debajo de la meta</w:t>
            </w:r>
          </w:p>
        </w:tc>
        <w:tc>
          <w:tcPr>
            <w:tcW w:w="892" w:type="dxa"/>
            <w:tcBorders>
              <w:top w:val="outset" w:sz="6" w:space="0" w:color="auto"/>
              <w:left w:val="outset" w:sz="6" w:space="0" w:color="auto"/>
              <w:bottom w:val="outset" w:sz="6" w:space="0" w:color="auto"/>
              <w:right w:val="outset" w:sz="6" w:space="0" w:color="auto"/>
            </w:tcBorders>
            <w:vAlign w:val="center"/>
            <w:hideMark/>
          </w:tcPr>
          <w:p w:rsidR="00AE27C3" w:rsidRPr="007C374D" w:rsidRDefault="00AE27C3" w:rsidP="00C0769D">
            <w:pPr>
              <w:jc w:val="center"/>
              <w:rPr>
                <w:rFonts w:eastAsia="Times New Roman"/>
                <w:lang w:val="es-SV" w:eastAsia="es-SV"/>
              </w:rPr>
            </w:pPr>
            <w:r w:rsidRPr="007C374D">
              <w:rPr>
                <w:rFonts w:eastAsia="Times New Roman"/>
                <w:b/>
                <w:bCs/>
                <w:lang w:val="es-SV" w:eastAsia="es-SV"/>
              </w:rPr>
              <w:t>Actualización sobre estrategias de asociación</w:t>
            </w:r>
          </w:p>
        </w:tc>
        <w:tc>
          <w:tcPr>
            <w:tcW w:w="3047" w:type="dxa"/>
            <w:tcBorders>
              <w:top w:val="outset" w:sz="6" w:space="0" w:color="auto"/>
              <w:left w:val="outset" w:sz="6" w:space="0" w:color="auto"/>
              <w:bottom w:val="outset" w:sz="6" w:space="0" w:color="auto"/>
              <w:right w:val="outset" w:sz="6" w:space="0" w:color="auto"/>
            </w:tcBorders>
            <w:vAlign w:val="center"/>
            <w:hideMark/>
          </w:tcPr>
          <w:p w:rsidR="00AE27C3" w:rsidRPr="007C374D" w:rsidRDefault="00AE27C3" w:rsidP="00C0769D">
            <w:pPr>
              <w:jc w:val="center"/>
              <w:rPr>
                <w:rFonts w:eastAsia="Times New Roman"/>
                <w:lang w:val="es-SV" w:eastAsia="es-SV"/>
              </w:rPr>
            </w:pPr>
            <w:r w:rsidRPr="007C374D">
              <w:rPr>
                <w:rFonts w:eastAsia="Times New Roman"/>
                <w:b/>
                <w:bCs/>
                <w:lang w:val="es-SV" w:eastAsia="es-SV"/>
              </w:rPr>
              <w:t>Recomendaciones y acciones propuestas</w:t>
            </w:r>
          </w:p>
        </w:tc>
      </w:tr>
      <w:tr w:rsidR="00575035" w:rsidRPr="00EC0EC3" w:rsidTr="007503CA">
        <w:trPr>
          <w:tblCellSpacing w:w="0" w:type="dxa"/>
          <w:jc w:val="center"/>
        </w:trPr>
        <w:tc>
          <w:tcPr>
            <w:tcW w:w="1406" w:type="dxa"/>
            <w:vMerge w:val="restart"/>
            <w:tcBorders>
              <w:top w:val="outset" w:sz="6" w:space="0" w:color="auto"/>
              <w:left w:val="outset" w:sz="6" w:space="0" w:color="auto"/>
              <w:right w:val="outset" w:sz="6" w:space="0" w:color="auto"/>
            </w:tcBorders>
            <w:hideMark/>
          </w:tcPr>
          <w:p w:rsidR="00C73001" w:rsidRPr="007C374D" w:rsidRDefault="00C73001" w:rsidP="00032417">
            <w:pPr>
              <w:rPr>
                <w:rFonts w:eastAsia="Times New Roman"/>
                <w:sz w:val="20"/>
                <w:lang w:val="es-SV" w:eastAsia="es-SV"/>
              </w:rPr>
            </w:pPr>
            <w:r w:rsidRPr="007C374D">
              <w:rPr>
                <w:rFonts w:eastAsia="Times New Roman"/>
                <w:sz w:val="20"/>
                <w:lang w:val="es-SV" w:eastAsia="es-SV"/>
              </w:rPr>
              <w:t> </w:t>
            </w:r>
            <w:r>
              <w:rPr>
                <w:rFonts w:eastAsia="Times New Roman"/>
                <w:sz w:val="20"/>
                <w:lang w:val="es-SV" w:eastAsia="es-SV"/>
              </w:rPr>
              <w:t>Implementación eficaz de políticas públicas, estrategias y programas participativos al nivel nacional y local, de gestión integrada del medio ambiente y de la gestión de riesgos y cambio climático.</w:t>
            </w:r>
          </w:p>
        </w:tc>
        <w:tc>
          <w:tcPr>
            <w:tcW w:w="1286" w:type="dxa"/>
            <w:vMerge w:val="restart"/>
            <w:tcBorders>
              <w:top w:val="outset" w:sz="6" w:space="0" w:color="auto"/>
              <w:left w:val="outset" w:sz="6" w:space="0" w:color="auto"/>
              <w:right w:val="outset" w:sz="6" w:space="0" w:color="auto"/>
            </w:tcBorders>
            <w:vAlign w:val="center"/>
            <w:hideMark/>
          </w:tcPr>
          <w:p w:rsidR="00C73001" w:rsidRPr="007C374D" w:rsidRDefault="00C73001" w:rsidP="00BB180A">
            <w:pPr>
              <w:jc w:val="both"/>
              <w:rPr>
                <w:rFonts w:eastAsia="Times New Roman"/>
                <w:sz w:val="20"/>
                <w:lang w:val="es-SV" w:eastAsia="es-SV"/>
              </w:rPr>
            </w:pPr>
            <w:r>
              <w:rPr>
                <w:rFonts w:eastAsia="Times New Roman"/>
                <w:sz w:val="20"/>
                <w:lang w:val="es-SV" w:eastAsia="es-SV"/>
              </w:rPr>
              <w:t>No se han realizado cambios.</w:t>
            </w:r>
          </w:p>
        </w:tc>
        <w:tc>
          <w:tcPr>
            <w:tcW w:w="1776" w:type="dxa"/>
            <w:tcBorders>
              <w:top w:val="outset" w:sz="6" w:space="0" w:color="auto"/>
              <w:left w:val="outset" w:sz="6" w:space="0" w:color="auto"/>
              <w:bottom w:val="outset" w:sz="6" w:space="0" w:color="auto"/>
              <w:right w:val="outset" w:sz="6" w:space="0" w:color="auto"/>
            </w:tcBorders>
            <w:hideMark/>
          </w:tcPr>
          <w:p w:rsidR="00C73001" w:rsidRPr="00FC3D94" w:rsidRDefault="00C73001" w:rsidP="00FC3D94">
            <w:pPr>
              <w:pStyle w:val="Prrafodelista"/>
              <w:numPr>
                <w:ilvl w:val="0"/>
                <w:numId w:val="5"/>
              </w:numPr>
              <w:ind w:left="0" w:firstLine="170"/>
              <w:rPr>
                <w:rFonts w:eastAsia="Times New Roman"/>
                <w:sz w:val="20"/>
                <w:lang w:val="es-SV" w:eastAsia="es-SV"/>
              </w:rPr>
            </w:pPr>
            <w:r>
              <w:rPr>
                <w:rFonts w:eastAsia="Times New Roman"/>
                <w:sz w:val="20"/>
                <w:lang w:val="es-SV" w:eastAsia="es-SV"/>
              </w:rPr>
              <w:t>Las políticas y reglamentaciones de los sectores de turismo y la pesca apoyan formas de producción que so</w:t>
            </w:r>
            <w:r w:rsidR="007D29D9">
              <w:rPr>
                <w:rFonts w:eastAsia="Times New Roman"/>
                <w:sz w:val="20"/>
                <w:lang w:val="es-SV" w:eastAsia="es-SV"/>
              </w:rPr>
              <w:t>n</w:t>
            </w:r>
            <w:r>
              <w:rPr>
                <w:rFonts w:eastAsia="Times New Roman"/>
                <w:sz w:val="20"/>
                <w:lang w:val="es-SV" w:eastAsia="es-SV"/>
              </w:rPr>
              <w:t xml:space="preserve"> compatibles con la conservación de la biodiversidad y con la sostenibilidad de los recursos.</w:t>
            </w:r>
          </w:p>
        </w:tc>
        <w:tc>
          <w:tcPr>
            <w:tcW w:w="1286" w:type="dxa"/>
            <w:vMerge w:val="restart"/>
            <w:tcBorders>
              <w:top w:val="outset" w:sz="6" w:space="0" w:color="auto"/>
              <w:left w:val="outset" w:sz="6" w:space="0" w:color="auto"/>
              <w:right w:val="outset" w:sz="6" w:space="0" w:color="auto"/>
            </w:tcBorders>
            <w:vAlign w:val="center"/>
          </w:tcPr>
          <w:p w:rsidR="00C73001" w:rsidRPr="007C374D" w:rsidRDefault="00C73001" w:rsidP="00BB180A">
            <w:pPr>
              <w:jc w:val="both"/>
              <w:rPr>
                <w:rFonts w:eastAsia="Times New Roman"/>
                <w:sz w:val="20"/>
                <w:lang w:val="es-SV" w:eastAsia="es-SV"/>
              </w:rPr>
            </w:pPr>
            <w:r>
              <w:rPr>
                <w:rFonts w:eastAsia="Times New Roman"/>
                <w:sz w:val="20"/>
                <w:lang w:val="es-SV" w:eastAsia="es-SV"/>
              </w:rPr>
              <w:t>No aplica.</w:t>
            </w:r>
          </w:p>
        </w:tc>
        <w:tc>
          <w:tcPr>
            <w:tcW w:w="1539" w:type="dxa"/>
            <w:vMerge w:val="restart"/>
            <w:tcBorders>
              <w:top w:val="outset" w:sz="6" w:space="0" w:color="auto"/>
              <w:left w:val="outset" w:sz="6" w:space="0" w:color="auto"/>
              <w:right w:val="outset" w:sz="6" w:space="0" w:color="auto"/>
            </w:tcBorders>
            <w:vAlign w:val="center"/>
          </w:tcPr>
          <w:p w:rsidR="00C73001" w:rsidRDefault="00823EC3" w:rsidP="00DF7ED3">
            <w:pPr>
              <w:jc w:val="both"/>
              <w:rPr>
                <w:rFonts w:eastAsia="Times New Roman"/>
                <w:sz w:val="20"/>
                <w:lang w:val="es-SV" w:eastAsia="es-SV"/>
              </w:rPr>
            </w:pPr>
            <w:r>
              <w:rPr>
                <w:rFonts w:eastAsia="Times New Roman"/>
                <w:sz w:val="20"/>
                <w:lang w:val="es-SV" w:eastAsia="es-SV"/>
              </w:rPr>
              <w:t xml:space="preserve">El proyecto inició actividades concretas en el Área Piloto </w:t>
            </w:r>
            <w:r w:rsidR="002A356D">
              <w:rPr>
                <w:rFonts w:eastAsia="Times New Roman"/>
                <w:sz w:val="20"/>
                <w:lang w:val="es-SV" w:eastAsia="es-SV"/>
              </w:rPr>
              <w:t>hasta el segundo semestre de 2013, por lo que aún no se cuentan con productos concretos.</w:t>
            </w:r>
          </w:p>
          <w:p w:rsidR="002A356D" w:rsidRDefault="002A356D" w:rsidP="00DF7ED3">
            <w:pPr>
              <w:jc w:val="both"/>
              <w:rPr>
                <w:rFonts w:eastAsia="Times New Roman"/>
                <w:sz w:val="20"/>
                <w:lang w:val="es-SV" w:eastAsia="es-SV"/>
              </w:rPr>
            </w:pPr>
          </w:p>
          <w:p w:rsidR="002A356D" w:rsidRPr="007C374D" w:rsidRDefault="00C0775A" w:rsidP="00C0775A">
            <w:pPr>
              <w:jc w:val="both"/>
              <w:rPr>
                <w:rFonts w:eastAsia="Times New Roman"/>
                <w:sz w:val="20"/>
                <w:lang w:val="es-SV" w:eastAsia="es-SV"/>
              </w:rPr>
            </w:pPr>
            <w:r>
              <w:rPr>
                <w:rFonts w:eastAsia="Times New Roman"/>
                <w:sz w:val="20"/>
                <w:lang w:val="es-SV" w:eastAsia="es-SV"/>
              </w:rPr>
              <w:t xml:space="preserve">Además existe una ausencia de una estrategia del MARN para potenciar el ANP Los </w:t>
            </w:r>
            <w:proofErr w:type="spellStart"/>
            <w:r>
              <w:rPr>
                <w:rFonts w:eastAsia="Times New Roman"/>
                <w:sz w:val="20"/>
                <w:lang w:val="es-SV" w:eastAsia="es-SV"/>
              </w:rPr>
              <w:t>Cóbanos</w:t>
            </w:r>
            <w:proofErr w:type="spellEnd"/>
            <w:r>
              <w:rPr>
                <w:rFonts w:eastAsia="Times New Roman"/>
                <w:sz w:val="20"/>
                <w:lang w:val="es-SV" w:eastAsia="es-SV"/>
              </w:rPr>
              <w:t xml:space="preserve">. </w:t>
            </w:r>
          </w:p>
        </w:tc>
        <w:tc>
          <w:tcPr>
            <w:tcW w:w="892" w:type="dxa"/>
            <w:vMerge w:val="restart"/>
            <w:tcBorders>
              <w:top w:val="outset" w:sz="6" w:space="0" w:color="auto"/>
              <w:left w:val="outset" w:sz="6" w:space="0" w:color="auto"/>
              <w:right w:val="outset" w:sz="6" w:space="0" w:color="auto"/>
            </w:tcBorders>
            <w:vAlign w:val="center"/>
            <w:hideMark/>
          </w:tcPr>
          <w:p w:rsidR="00C73001" w:rsidRPr="007C374D" w:rsidRDefault="00C73001" w:rsidP="00055390">
            <w:pPr>
              <w:jc w:val="both"/>
              <w:rPr>
                <w:rFonts w:eastAsia="Times New Roman"/>
                <w:sz w:val="20"/>
                <w:lang w:val="es-SV" w:eastAsia="es-SV"/>
              </w:rPr>
            </w:pPr>
            <w:r w:rsidRPr="007C374D">
              <w:rPr>
                <w:rFonts w:eastAsia="Times New Roman"/>
                <w:sz w:val="20"/>
                <w:lang w:val="es-SV" w:eastAsia="es-SV"/>
              </w:rPr>
              <w:t> </w:t>
            </w:r>
            <w:r>
              <w:rPr>
                <w:rFonts w:eastAsia="Times New Roman"/>
                <w:sz w:val="20"/>
                <w:lang w:val="es-SV" w:eastAsia="es-SV"/>
              </w:rPr>
              <w:t>No aplica</w:t>
            </w:r>
            <w:r w:rsidR="00BB180A">
              <w:rPr>
                <w:rFonts w:eastAsia="Times New Roman"/>
                <w:sz w:val="20"/>
                <w:lang w:val="es-SV" w:eastAsia="es-SV"/>
              </w:rPr>
              <w:t>.</w:t>
            </w:r>
          </w:p>
        </w:tc>
        <w:tc>
          <w:tcPr>
            <w:tcW w:w="3047" w:type="dxa"/>
            <w:vMerge w:val="restart"/>
            <w:tcBorders>
              <w:top w:val="outset" w:sz="6" w:space="0" w:color="auto"/>
              <w:left w:val="outset" w:sz="6" w:space="0" w:color="auto"/>
              <w:right w:val="outset" w:sz="6" w:space="0" w:color="auto"/>
            </w:tcBorders>
          </w:tcPr>
          <w:p w:rsidR="004C4A15" w:rsidRDefault="004C4A15" w:rsidP="004C4A15">
            <w:pPr>
              <w:pStyle w:val="Prrafodelista"/>
              <w:numPr>
                <w:ilvl w:val="0"/>
                <w:numId w:val="9"/>
              </w:numPr>
              <w:ind w:left="0" w:firstLine="0"/>
              <w:jc w:val="both"/>
              <w:rPr>
                <w:rFonts w:eastAsia="Times New Roman"/>
                <w:bCs/>
                <w:sz w:val="20"/>
                <w:szCs w:val="20"/>
                <w:lang w:val="es-SV" w:eastAsia="es-SV"/>
              </w:rPr>
            </w:pPr>
            <w:r>
              <w:rPr>
                <w:rFonts w:eastAsia="Times New Roman"/>
                <w:bCs/>
                <w:sz w:val="20"/>
                <w:szCs w:val="20"/>
                <w:lang w:val="es-SV" w:eastAsia="es-SV"/>
              </w:rPr>
              <w:t>Identificar lo</w:t>
            </w:r>
            <w:r w:rsidR="00266C4D">
              <w:rPr>
                <w:rFonts w:eastAsia="Times New Roman"/>
                <w:bCs/>
                <w:sz w:val="20"/>
                <w:szCs w:val="20"/>
                <w:lang w:val="es-SV" w:eastAsia="es-SV"/>
              </w:rPr>
              <w:t>s actores, a diferentes niveles, que forman parte del Á</w:t>
            </w:r>
            <w:r>
              <w:rPr>
                <w:rFonts w:eastAsia="Times New Roman"/>
                <w:bCs/>
                <w:sz w:val="20"/>
                <w:szCs w:val="20"/>
                <w:lang w:val="es-SV" w:eastAsia="es-SV"/>
              </w:rPr>
              <w:t>rea piloto.</w:t>
            </w:r>
          </w:p>
          <w:p w:rsidR="004C4A15" w:rsidRDefault="00266C4D" w:rsidP="004C4A15">
            <w:pPr>
              <w:pStyle w:val="Prrafodelista"/>
              <w:numPr>
                <w:ilvl w:val="0"/>
                <w:numId w:val="9"/>
              </w:numPr>
              <w:ind w:left="0" w:firstLine="0"/>
              <w:jc w:val="both"/>
              <w:rPr>
                <w:rFonts w:eastAsia="Times New Roman"/>
                <w:bCs/>
                <w:sz w:val="20"/>
                <w:szCs w:val="20"/>
                <w:lang w:val="es-SV" w:eastAsia="es-SV"/>
              </w:rPr>
            </w:pPr>
            <w:r>
              <w:rPr>
                <w:rFonts w:eastAsia="Times New Roman"/>
                <w:bCs/>
                <w:sz w:val="20"/>
                <w:szCs w:val="20"/>
                <w:lang w:val="es-SV" w:eastAsia="es-SV"/>
              </w:rPr>
              <w:t>Elaborar un diagnóstico de la situación actual del Área Piloto, con el fin de definir una estrategia de entrada para potenciar el ANP y asegurar que se realice una pesca artesanal sostenible y un turismo sostenible.</w:t>
            </w:r>
          </w:p>
          <w:p w:rsidR="00EC0EC3" w:rsidRDefault="00C530C6" w:rsidP="00EC0EC3">
            <w:pPr>
              <w:pStyle w:val="Prrafodelista"/>
              <w:numPr>
                <w:ilvl w:val="0"/>
                <w:numId w:val="9"/>
              </w:numPr>
              <w:ind w:left="0" w:firstLine="0"/>
              <w:jc w:val="both"/>
              <w:rPr>
                <w:rFonts w:eastAsia="Times New Roman"/>
                <w:bCs/>
                <w:sz w:val="20"/>
                <w:szCs w:val="20"/>
                <w:lang w:val="es-SV" w:eastAsia="es-SV"/>
              </w:rPr>
            </w:pPr>
            <w:r>
              <w:rPr>
                <w:rFonts w:eastAsia="Times New Roman"/>
                <w:bCs/>
                <w:sz w:val="20"/>
                <w:szCs w:val="20"/>
                <w:lang w:val="es-SV" w:eastAsia="es-SV"/>
              </w:rPr>
              <w:t xml:space="preserve">Consolidar e integrar las acciones que están realizando los diferentes proyectos en el ANP, como LUX II – PDP y el proyecto </w:t>
            </w:r>
            <w:r w:rsidR="0094421B">
              <w:rPr>
                <w:rFonts w:eastAsia="Times New Roman"/>
                <w:bCs/>
                <w:sz w:val="20"/>
                <w:szCs w:val="20"/>
                <w:lang w:val="es-SV" w:eastAsia="es-SV"/>
              </w:rPr>
              <w:t xml:space="preserve">BPT, </w:t>
            </w:r>
            <w:r w:rsidR="00E53B02">
              <w:rPr>
                <w:rFonts w:eastAsia="Times New Roman"/>
                <w:bCs/>
                <w:sz w:val="20"/>
                <w:szCs w:val="20"/>
                <w:lang w:val="es-SV" w:eastAsia="es-SV"/>
              </w:rPr>
              <w:t>tomando en cuenta los medios de vida de la población y la conservación de la biodiversidad.</w:t>
            </w:r>
            <w:r w:rsidR="0094421B">
              <w:rPr>
                <w:rFonts w:eastAsia="Times New Roman"/>
                <w:bCs/>
                <w:sz w:val="20"/>
                <w:szCs w:val="20"/>
                <w:lang w:val="es-SV" w:eastAsia="es-SV"/>
              </w:rPr>
              <w:t xml:space="preserve"> </w:t>
            </w:r>
          </w:p>
          <w:p w:rsidR="00EC0EC3" w:rsidRPr="00EC0EC3" w:rsidRDefault="00EC0EC3" w:rsidP="00EC0EC3">
            <w:pPr>
              <w:pStyle w:val="Prrafodelista"/>
              <w:numPr>
                <w:ilvl w:val="0"/>
                <w:numId w:val="9"/>
              </w:numPr>
              <w:ind w:left="0" w:firstLine="0"/>
              <w:jc w:val="both"/>
              <w:rPr>
                <w:rFonts w:eastAsia="Times New Roman"/>
                <w:bCs/>
                <w:sz w:val="20"/>
                <w:szCs w:val="20"/>
                <w:lang w:val="es-SV" w:eastAsia="es-SV"/>
              </w:rPr>
            </w:pPr>
            <w:r>
              <w:rPr>
                <w:rFonts w:eastAsia="Times New Roman"/>
                <w:bCs/>
                <w:sz w:val="20"/>
                <w:szCs w:val="20"/>
                <w:lang w:val="es-SV" w:eastAsia="es-SV"/>
              </w:rPr>
              <w:t>Valora</w:t>
            </w:r>
            <w:r w:rsidR="00161E65">
              <w:rPr>
                <w:rFonts w:eastAsia="Times New Roman"/>
                <w:bCs/>
                <w:sz w:val="20"/>
                <w:szCs w:val="20"/>
                <w:lang w:val="es-SV" w:eastAsia="es-SV"/>
              </w:rPr>
              <w:t>r la posibilidad de que el PNUD pueda facilitar la buena gobernanza del ANP. Esto puede realizarse, por ejemplo, con la facilitación de ART u otra metodología propia.</w:t>
            </w:r>
          </w:p>
          <w:p w:rsidR="005C76CF" w:rsidRPr="00426D48" w:rsidRDefault="005C76CF" w:rsidP="004C4A15">
            <w:pPr>
              <w:pStyle w:val="Prrafodelista"/>
              <w:ind w:left="0"/>
              <w:jc w:val="both"/>
              <w:rPr>
                <w:rFonts w:eastAsia="Times New Roman"/>
                <w:b/>
                <w:bCs/>
                <w:lang w:val="es-SV" w:eastAsia="es-SV"/>
              </w:rPr>
            </w:pPr>
          </w:p>
        </w:tc>
      </w:tr>
      <w:tr w:rsidR="00575035" w:rsidRPr="00EC0EC3" w:rsidTr="007503CA">
        <w:trPr>
          <w:tblCellSpacing w:w="0" w:type="dxa"/>
          <w:jc w:val="center"/>
        </w:trPr>
        <w:tc>
          <w:tcPr>
            <w:tcW w:w="1406"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286"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776" w:type="dxa"/>
            <w:tcBorders>
              <w:top w:val="outset" w:sz="6" w:space="0" w:color="auto"/>
              <w:left w:val="outset" w:sz="6" w:space="0" w:color="auto"/>
              <w:bottom w:val="outset" w:sz="6" w:space="0" w:color="auto"/>
              <w:right w:val="outset" w:sz="6" w:space="0" w:color="auto"/>
            </w:tcBorders>
          </w:tcPr>
          <w:p w:rsidR="00C73001" w:rsidRDefault="00C73001" w:rsidP="00FC3D94">
            <w:pPr>
              <w:pStyle w:val="Prrafodelista"/>
              <w:numPr>
                <w:ilvl w:val="0"/>
                <w:numId w:val="5"/>
              </w:numPr>
              <w:ind w:left="0" w:firstLine="170"/>
              <w:rPr>
                <w:rFonts w:eastAsia="Times New Roman"/>
                <w:sz w:val="20"/>
                <w:lang w:val="es-SV" w:eastAsia="es-SV"/>
              </w:rPr>
            </w:pPr>
            <w:r>
              <w:rPr>
                <w:rFonts w:eastAsia="Times New Roman"/>
                <w:sz w:val="20"/>
                <w:lang w:val="es-SV" w:eastAsia="es-SV"/>
              </w:rPr>
              <w:t>Los productores tiene la capacidad y la motivación para operar de conformidad con los principios de conservación de la biodiversidad y de la sostenibilidad y los recursos.</w:t>
            </w:r>
          </w:p>
        </w:tc>
        <w:tc>
          <w:tcPr>
            <w:tcW w:w="1286"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539"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892"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3047"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r>
      <w:tr w:rsidR="00575035" w:rsidRPr="00EC0EC3" w:rsidTr="007503CA">
        <w:trPr>
          <w:tblCellSpacing w:w="0" w:type="dxa"/>
          <w:jc w:val="center"/>
        </w:trPr>
        <w:tc>
          <w:tcPr>
            <w:tcW w:w="1406"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286"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776" w:type="dxa"/>
            <w:tcBorders>
              <w:top w:val="outset" w:sz="6" w:space="0" w:color="auto"/>
              <w:left w:val="outset" w:sz="6" w:space="0" w:color="auto"/>
              <w:bottom w:val="outset" w:sz="6" w:space="0" w:color="auto"/>
              <w:right w:val="outset" w:sz="6" w:space="0" w:color="auto"/>
            </w:tcBorders>
          </w:tcPr>
          <w:p w:rsidR="00C73001" w:rsidRDefault="00C73001" w:rsidP="00FC3D94">
            <w:pPr>
              <w:pStyle w:val="Prrafodelista"/>
              <w:numPr>
                <w:ilvl w:val="0"/>
                <w:numId w:val="5"/>
              </w:numPr>
              <w:ind w:left="0" w:firstLine="170"/>
              <w:rPr>
                <w:rFonts w:eastAsia="Times New Roman"/>
                <w:sz w:val="20"/>
                <w:lang w:val="es-SV" w:eastAsia="es-SV"/>
              </w:rPr>
            </w:pPr>
            <w:r>
              <w:rPr>
                <w:rFonts w:eastAsia="Times New Roman"/>
                <w:sz w:val="20"/>
                <w:lang w:val="es-SV" w:eastAsia="es-SV"/>
              </w:rPr>
              <w:t>Instituciones nacionales y locales son capaces de eficazmente apoyar la incorporación de las consideraciones de la biodiversidad en la gestión de la zona costera marina.</w:t>
            </w:r>
          </w:p>
        </w:tc>
        <w:tc>
          <w:tcPr>
            <w:tcW w:w="1286"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539"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892"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3047"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r>
    </w:tbl>
    <w:p w:rsidR="00AE27C3" w:rsidRDefault="00AE27C3" w:rsidP="00AE27C3">
      <w:pPr>
        <w:rPr>
          <w:rFonts w:eastAsia="Times New Roman"/>
          <w:b/>
          <w:bCs/>
          <w:lang w:val="es-SV" w:eastAsia="es-SV"/>
        </w:rPr>
      </w:pPr>
    </w:p>
    <w:p w:rsidR="00FD7E41" w:rsidRDefault="00FD7E41" w:rsidP="00AE27C3">
      <w:pPr>
        <w:rPr>
          <w:rFonts w:eastAsia="Times New Roman"/>
          <w:b/>
          <w:bCs/>
          <w:lang w:val="es-SV" w:eastAsia="es-SV"/>
        </w:rPr>
      </w:pPr>
    </w:p>
    <w:p w:rsidR="00167EE0" w:rsidRDefault="00167EE0" w:rsidP="00AE27C3">
      <w:pPr>
        <w:rPr>
          <w:rFonts w:eastAsia="Times New Roman"/>
          <w:b/>
          <w:bCs/>
          <w:lang w:val="es-SV" w:eastAsia="es-SV"/>
        </w:rPr>
      </w:pPr>
    </w:p>
    <w:p w:rsidR="00127F4A" w:rsidRDefault="00127F4A" w:rsidP="00AE27C3">
      <w:pPr>
        <w:rPr>
          <w:rFonts w:eastAsia="Times New Roman"/>
          <w:b/>
          <w:bCs/>
          <w:lang w:val="es-SV" w:eastAsia="es-SV"/>
        </w:rPr>
      </w:pPr>
    </w:p>
    <w:p w:rsidR="00AE27C3" w:rsidRPr="00B113BE" w:rsidRDefault="00AE27C3" w:rsidP="00AE27C3">
      <w:pPr>
        <w:rPr>
          <w:rFonts w:eastAsia="Times New Roman"/>
          <w:lang w:val="es-SV" w:eastAsia="es-SV"/>
        </w:rPr>
      </w:pPr>
      <w:r w:rsidRPr="00B113BE">
        <w:rPr>
          <w:rFonts w:eastAsia="Times New Roman"/>
          <w:b/>
          <w:bCs/>
          <w:lang w:val="es-SV" w:eastAsia="es-SV"/>
        </w:rPr>
        <w:lastRenderedPageBreak/>
        <w:t>DESEMPEÑO DEL PROYECTO – TEMAS DE IMPLEMENTACIÓN</w:t>
      </w:r>
    </w:p>
    <w:p w:rsidR="00F01A09" w:rsidRDefault="00F01A09" w:rsidP="00AE27C3">
      <w:pPr>
        <w:rPr>
          <w:rFonts w:eastAsia="Times New Roman"/>
          <w:lang w:val="es-SV" w:eastAsia="es-SV"/>
        </w:rPr>
      </w:pPr>
    </w:p>
    <w:p w:rsidR="00AE27C3" w:rsidRDefault="002437FE" w:rsidP="00AE27C3">
      <w:pPr>
        <w:rPr>
          <w:rFonts w:eastAsia="Times New Roman"/>
          <w:lang w:val="es-SV" w:eastAsia="es-SV"/>
        </w:rPr>
      </w:pPr>
      <w:r>
        <w:rPr>
          <w:rFonts w:eastAsia="Times New Roman"/>
          <w:lang w:val="es-SV" w:eastAsia="es-SV"/>
        </w:rPr>
        <w:t>Principales retos encontrados:</w:t>
      </w:r>
      <w:r w:rsidR="00AE27C3" w:rsidRPr="00B113BE">
        <w:rPr>
          <w:rFonts w:eastAsia="Times New Roman"/>
          <w:lang w:val="es-SV" w:eastAsia="es-SV"/>
        </w:rPr>
        <w:t xml:space="preserve"> </w:t>
      </w:r>
    </w:p>
    <w:p w:rsidR="00F01A09" w:rsidRPr="00B113BE" w:rsidRDefault="00F01A09" w:rsidP="00AE27C3">
      <w:pPr>
        <w:rPr>
          <w:rFonts w:eastAsia="Times New Roman"/>
          <w:lang w:val="es-SV" w:eastAsia="es-SV"/>
        </w:rPr>
      </w:pPr>
    </w:p>
    <w:p w:rsidR="00F01A09" w:rsidRPr="00163810" w:rsidRDefault="00BE4A49" w:rsidP="004C4A15">
      <w:pPr>
        <w:numPr>
          <w:ilvl w:val="0"/>
          <w:numId w:val="1"/>
        </w:numPr>
        <w:jc w:val="both"/>
        <w:rPr>
          <w:rFonts w:eastAsia="Times New Roman"/>
          <w:bCs/>
          <w:lang w:val="es-SV" w:eastAsia="es-SV"/>
        </w:rPr>
      </w:pPr>
      <w:r w:rsidRPr="00163810">
        <w:rPr>
          <w:rFonts w:eastAsia="Times New Roman"/>
          <w:bCs/>
          <w:lang w:val="es-SV" w:eastAsia="es-SV"/>
        </w:rPr>
        <w:t>A pesar de que existen en el territorio diferentes acciones que pueden conllevar a un mejoramiento de las condiciones de vida de la población, esto no asegura una buena gobernanza del área protegida, al no estar coordinadas las acciones que los proyectos están realizando en el territorio.</w:t>
      </w:r>
    </w:p>
    <w:p w:rsidR="009B4F0A" w:rsidRDefault="009B4F0A" w:rsidP="009B4F0A">
      <w:pPr>
        <w:numPr>
          <w:ilvl w:val="0"/>
          <w:numId w:val="1"/>
        </w:numPr>
        <w:jc w:val="both"/>
        <w:rPr>
          <w:rFonts w:eastAsia="Times New Roman"/>
          <w:bCs/>
          <w:lang w:val="es-SV" w:eastAsia="es-SV"/>
        </w:rPr>
      </w:pPr>
      <w:r w:rsidRPr="00AA2057">
        <w:rPr>
          <w:rFonts w:eastAsia="Times New Roman"/>
          <w:bCs/>
          <w:lang w:val="es-SV" w:eastAsia="es-SV"/>
        </w:rPr>
        <w:t>La organización territorial sigue siendo frágil al no exi</w:t>
      </w:r>
      <w:r w:rsidR="002A328D" w:rsidRPr="00AA2057">
        <w:rPr>
          <w:rFonts w:eastAsia="Times New Roman"/>
          <w:bCs/>
          <w:lang w:val="es-SV" w:eastAsia="es-SV"/>
        </w:rPr>
        <w:t xml:space="preserve">stir un mecanismo inclusivo de toma de decisión entre los diferentes actores (Hoteles, Restaurantes, ONG, Gobierno Local, Gobierno Central, etc.), lo que dificulta </w:t>
      </w:r>
      <w:r w:rsidR="00AA2057" w:rsidRPr="00AA2057">
        <w:rPr>
          <w:rFonts w:eastAsia="Times New Roman"/>
          <w:bCs/>
          <w:lang w:val="es-SV" w:eastAsia="es-SV"/>
        </w:rPr>
        <w:t>la realización de actividades coordinadas en el territorio.</w:t>
      </w:r>
    </w:p>
    <w:p w:rsidR="00AE795A" w:rsidRPr="00AE795A" w:rsidRDefault="001853A6" w:rsidP="009B4F0A">
      <w:pPr>
        <w:numPr>
          <w:ilvl w:val="0"/>
          <w:numId w:val="1"/>
        </w:numPr>
        <w:jc w:val="both"/>
        <w:rPr>
          <w:rFonts w:eastAsia="Times New Roman"/>
          <w:bCs/>
          <w:lang w:val="es-SV" w:eastAsia="es-SV"/>
        </w:rPr>
      </w:pPr>
      <w:r>
        <w:rPr>
          <w:rFonts w:eastAsia="Times New Roman"/>
          <w:bCs/>
          <w:lang w:val="es-SV" w:eastAsia="es-SV"/>
        </w:rPr>
        <w:t xml:space="preserve">Existe una descoordinación entre las actividades que realiza </w:t>
      </w:r>
      <w:r w:rsidR="000575E4">
        <w:rPr>
          <w:rFonts w:eastAsia="Times New Roman"/>
          <w:bCs/>
          <w:lang w:val="es-SV" w:eastAsia="es-SV"/>
        </w:rPr>
        <w:t xml:space="preserve"> la ONG que cuenta con el </w:t>
      </w:r>
      <w:r w:rsidR="00DD15FD">
        <w:rPr>
          <w:rFonts w:eastAsia="Times New Roman"/>
          <w:bCs/>
          <w:lang w:val="es-SV" w:eastAsia="es-SV"/>
        </w:rPr>
        <w:t xml:space="preserve"> Co</w:t>
      </w:r>
      <w:r w:rsidR="000575E4">
        <w:rPr>
          <w:rFonts w:eastAsia="Times New Roman"/>
          <w:bCs/>
          <w:lang w:val="es-SV" w:eastAsia="es-SV"/>
        </w:rPr>
        <w:t>-</w:t>
      </w:r>
      <w:r w:rsidR="00DD15FD">
        <w:rPr>
          <w:rFonts w:eastAsia="Times New Roman"/>
          <w:bCs/>
          <w:lang w:val="es-SV" w:eastAsia="es-SV"/>
        </w:rPr>
        <w:t>manejo</w:t>
      </w:r>
      <w:r w:rsidR="000575E4">
        <w:rPr>
          <w:rFonts w:eastAsia="Times New Roman"/>
          <w:bCs/>
          <w:lang w:val="es-SV" w:eastAsia="es-SV"/>
        </w:rPr>
        <w:t xml:space="preserve"> del </w:t>
      </w:r>
      <w:r>
        <w:rPr>
          <w:rFonts w:eastAsia="Times New Roman"/>
          <w:bCs/>
          <w:lang w:val="es-SV" w:eastAsia="es-SV"/>
        </w:rPr>
        <w:t xml:space="preserve"> </w:t>
      </w:r>
      <w:r w:rsidR="000575E4">
        <w:rPr>
          <w:rFonts w:eastAsia="Times New Roman"/>
          <w:bCs/>
          <w:lang w:val="es-SV" w:eastAsia="es-SV"/>
        </w:rPr>
        <w:t xml:space="preserve">ANP, </w:t>
      </w:r>
      <w:r w:rsidR="00DD15FD">
        <w:rPr>
          <w:rFonts w:eastAsia="Times New Roman"/>
          <w:bCs/>
          <w:lang w:val="es-SV" w:eastAsia="es-SV"/>
        </w:rPr>
        <w:t xml:space="preserve"> </w:t>
      </w:r>
      <w:proofErr w:type="spellStart"/>
      <w:r w:rsidR="000575E4">
        <w:rPr>
          <w:rFonts w:eastAsia="Times New Roman"/>
          <w:bCs/>
          <w:lang w:val="es-SV" w:eastAsia="es-SV"/>
        </w:rPr>
        <w:t>Fundarrecife</w:t>
      </w:r>
      <w:proofErr w:type="spellEnd"/>
      <w:r w:rsidR="000575E4">
        <w:rPr>
          <w:rFonts w:eastAsia="Times New Roman"/>
          <w:bCs/>
          <w:lang w:val="es-SV" w:eastAsia="es-SV"/>
        </w:rPr>
        <w:t xml:space="preserve"> (</w:t>
      </w:r>
      <w:r w:rsidR="00DD15FD">
        <w:rPr>
          <w:rFonts w:eastAsia="Times New Roman"/>
          <w:bCs/>
          <w:lang w:val="es-SV" w:eastAsia="es-SV"/>
        </w:rPr>
        <w:t>Funda</w:t>
      </w:r>
      <w:r w:rsidR="00D86DE1">
        <w:rPr>
          <w:rFonts w:eastAsia="Times New Roman"/>
          <w:bCs/>
          <w:lang w:val="es-SV" w:eastAsia="es-SV"/>
        </w:rPr>
        <w:t xml:space="preserve">ción para la Protección del Arrecife de Los </w:t>
      </w:r>
      <w:proofErr w:type="spellStart"/>
      <w:r w:rsidR="00D86DE1">
        <w:rPr>
          <w:rFonts w:eastAsia="Times New Roman"/>
          <w:bCs/>
          <w:lang w:val="es-SV" w:eastAsia="es-SV"/>
        </w:rPr>
        <w:t>Cóbanos</w:t>
      </w:r>
      <w:proofErr w:type="spellEnd"/>
      <w:r w:rsidR="000575E4">
        <w:rPr>
          <w:rFonts w:eastAsia="Times New Roman"/>
          <w:bCs/>
          <w:lang w:val="es-SV" w:eastAsia="es-SV"/>
        </w:rPr>
        <w:t xml:space="preserve">) y </w:t>
      </w:r>
      <w:r w:rsidR="003D033C">
        <w:rPr>
          <w:rFonts w:eastAsia="Times New Roman"/>
          <w:bCs/>
          <w:lang w:val="es-SV" w:eastAsia="es-SV"/>
        </w:rPr>
        <w:t xml:space="preserve">las organizaciones locales </w:t>
      </w:r>
      <w:proofErr w:type="spellStart"/>
      <w:r w:rsidR="003D033C">
        <w:rPr>
          <w:rFonts w:eastAsia="Times New Roman"/>
          <w:bCs/>
          <w:lang w:val="es-SV" w:eastAsia="es-SV"/>
        </w:rPr>
        <w:t>Adescosan</w:t>
      </w:r>
      <w:proofErr w:type="spellEnd"/>
      <w:r w:rsidR="003D033C">
        <w:rPr>
          <w:rFonts w:eastAsia="Times New Roman"/>
          <w:bCs/>
          <w:lang w:val="es-SV" w:eastAsia="es-SV"/>
        </w:rPr>
        <w:t xml:space="preserve">, Los </w:t>
      </w:r>
      <w:proofErr w:type="spellStart"/>
      <w:r w:rsidR="003D033C">
        <w:rPr>
          <w:rFonts w:eastAsia="Times New Roman"/>
          <w:bCs/>
          <w:lang w:val="es-SV" w:eastAsia="es-SV"/>
        </w:rPr>
        <w:t>Cóbanos</w:t>
      </w:r>
      <w:proofErr w:type="spellEnd"/>
      <w:r w:rsidR="003D033C">
        <w:rPr>
          <w:rFonts w:eastAsia="Times New Roman"/>
          <w:bCs/>
          <w:lang w:val="es-SV" w:eastAsia="es-SV"/>
        </w:rPr>
        <w:t xml:space="preserve"> Tours y la Cooperativa Playa Los </w:t>
      </w:r>
      <w:proofErr w:type="spellStart"/>
      <w:r w:rsidR="003D033C">
        <w:rPr>
          <w:rFonts w:eastAsia="Times New Roman"/>
          <w:bCs/>
          <w:lang w:val="es-SV" w:eastAsia="es-SV"/>
        </w:rPr>
        <w:t>Cóbanos</w:t>
      </w:r>
      <w:proofErr w:type="spellEnd"/>
      <w:r w:rsidR="00AE795A">
        <w:rPr>
          <w:rFonts w:eastAsia="Times New Roman"/>
          <w:bCs/>
          <w:lang w:val="es-SV" w:eastAsia="es-SV"/>
        </w:rPr>
        <w:t>.</w:t>
      </w:r>
      <w:r w:rsidR="00AE795A" w:rsidRPr="00AE795A">
        <w:rPr>
          <w:rFonts w:eastAsia="Times New Roman"/>
          <w:lang w:val="es-SV" w:eastAsia="es-SV"/>
        </w:rPr>
        <w:t xml:space="preserve"> </w:t>
      </w:r>
    </w:p>
    <w:p w:rsidR="009B4F0A" w:rsidRPr="00C052FD" w:rsidRDefault="006A2CEE" w:rsidP="009B4F0A">
      <w:pPr>
        <w:numPr>
          <w:ilvl w:val="0"/>
          <w:numId w:val="1"/>
        </w:numPr>
        <w:jc w:val="both"/>
        <w:rPr>
          <w:rFonts w:eastAsia="Times New Roman"/>
          <w:b/>
          <w:bCs/>
          <w:lang w:val="es-SV" w:eastAsia="es-SV"/>
        </w:rPr>
      </w:pPr>
      <w:r w:rsidRPr="00C052FD">
        <w:rPr>
          <w:rFonts w:eastAsia="Times New Roman"/>
          <w:lang w:val="es-SV" w:eastAsia="es-SV"/>
        </w:rPr>
        <w:t xml:space="preserve">A pesar de existir un interés de contar con los servicios de los pescadores artesanales y </w:t>
      </w:r>
      <w:r w:rsidR="00C052FD" w:rsidRPr="00C052FD">
        <w:rPr>
          <w:rFonts w:eastAsia="Times New Roman"/>
          <w:lang w:val="es-SV" w:eastAsia="es-SV"/>
        </w:rPr>
        <w:t xml:space="preserve">operadores de turismo locales, </w:t>
      </w:r>
      <w:r w:rsidRPr="00C052FD">
        <w:rPr>
          <w:rFonts w:eastAsia="Times New Roman"/>
          <w:lang w:val="es-SV" w:eastAsia="es-SV"/>
        </w:rPr>
        <w:t>los Hoteles que bordean el ANP n</w:t>
      </w:r>
      <w:r w:rsidR="0037311C" w:rsidRPr="00C052FD">
        <w:rPr>
          <w:rFonts w:eastAsia="Times New Roman"/>
          <w:lang w:val="es-SV" w:eastAsia="es-SV"/>
        </w:rPr>
        <w:t xml:space="preserve">o </w:t>
      </w:r>
      <w:r w:rsidR="00C052FD">
        <w:rPr>
          <w:rFonts w:eastAsia="Times New Roman"/>
          <w:lang w:val="es-SV" w:eastAsia="es-SV"/>
        </w:rPr>
        <w:t>han materializado acuerdos, al no contar a nivel local con las condiciones mínimas para brindar sus servicios de manera sostenible.</w:t>
      </w:r>
    </w:p>
    <w:p w:rsidR="009B4F0A" w:rsidRPr="009B4F0A" w:rsidRDefault="009B4F0A" w:rsidP="009B4F0A">
      <w:pPr>
        <w:jc w:val="both"/>
        <w:rPr>
          <w:rFonts w:eastAsia="Times New Roman"/>
          <w:b/>
          <w:bCs/>
          <w:lang w:val="es-SV" w:eastAsia="es-SV"/>
        </w:rPr>
      </w:pPr>
    </w:p>
    <w:p w:rsidR="00AE27C3" w:rsidRPr="00B113BE" w:rsidRDefault="00AE27C3" w:rsidP="00AE27C3">
      <w:pPr>
        <w:rPr>
          <w:rFonts w:eastAsia="Times New Roman"/>
          <w:lang w:val="es-SV" w:eastAsia="es-SV"/>
        </w:rPr>
      </w:pPr>
      <w:r w:rsidRPr="00B113BE">
        <w:rPr>
          <w:rFonts w:eastAsia="Times New Roman"/>
          <w:b/>
          <w:bCs/>
          <w:lang w:val="es-SV" w:eastAsia="es-SV"/>
        </w:rPr>
        <w:t>AVANCE HACIA LOS RESULTADOS</w:t>
      </w:r>
      <w:r w:rsidRPr="00B113BE">
        <w:rPr>
          <w:rFonts w:eastAsia="Times New Roman"/>
          <w:lang w:val="es-SV" w:eastAsia="es-SV"/>
        </w:rPr>
        <w:t xml:space="preserve"> </w:t>
      </w:r>
    </w:p>
    <w:p w:rsidR="00AE27C3" w:rsidRDefault="00AE27C3" w:rsidP="00AE27C3">
      <w:pPr>
        <w:rPr>
          <w:rFonts w:eastAsia="Times New Roman"/>
          <w:lang w:val="es-SV" w:eastAsia="es-SV"/>
        </w:rPr>
      </w:pPr>
    </w:p>
    <w:p w:rsidR="00AE27C3" w:rsidRDefault="00AE795A" w:rsidP="0089464F">
      <w:pPr>
        <w:jc w:val="both"/>
        <w:rPr>
          <w:rFonts w:eastAsia="Times New Roman"/>
          <w:lang w:val="es-SV" w:eastAsia="es-SV"/>
        </w:rPr>
      </w:pPr>
      <w:r w:rsidRPr="00AE795A">
        <w:rPr>
          <w:rFonts w:eastAsia="Times New Roman"/>
          <w:lang w:val="es-SV" w:eastAsia="es-SV"/>
        </w:rPr>
        <w:t xml:space="preserve">El proyecto </w:t>
      </w:r>
      <w:r w:rsidR="0089464F">
        <w:rPr>
          <w:rFonts w:eastAsia="Times New Roman"/>
          <w:lang w:val="es-SV" w:eastAsia="es-SV"/>
        </w:rPr>
        <w:t xml:space="preserve">ha logrado facilitar que los actores locales muestren interés en organizarse, logrando </w:t>
      </w:r>
      <w:r w:rsidR="006E19E0">
        <w:rPr>
          <w:rFonts w:eastAsia="Times New Roman"/>
          <w:lang w:val="es-SV" w:eastAsia="es-SV"/>
        </w:rPr>
        <w:t>consolidar la Coopera</w:t>
      </w:r>
      <w:r w:rsidR="0083759A">
        <w:rPr>
          <w:rFonts w:eastAsia="Times New Roman"/>
          <w:lang w:val="es-SV" w:eastAsia="es-SV"/>
        </w:rPr>
        <w:t xml:space="preserve">tiva Pesquera Playa Los </w:t>
      </w:r>
      <w:proofErr w:type="spellStart"/>
      <w:r w:rsidR="0083759A">
        <w:rPr>
          <w:rFonts w:eastAsia="Times New Roman"/>
          <w:lang w:val="es-SV" w:eastAsia="es-SV"/>
        </w:rPr>
        <w:t>Cóbanos</w:t>
      </w:r>
      <w:proofErr w:type="spellEnd"/>
      <w:r w:rsidR="0083759A">
        <w:rPr>
          <w:rFonts w:eastAsia="Times New Roman"/>
          <w:lang w:val="es-SV" w:eastAsia="es-SV"/>
        </w:rPr>
        <w:t>. Además se cuenta con un enlace permanente del proyecto en el ANP.</w:t>
      </w:r>
    </w:p>
    <w:p w:rsidR="0083759A" w:rsidRDefault="0083759A" w:rsidP="0089464F">
      <w:pPr>
        <w:jc w:val="both"/>
        <w:rPr>
          <w:rFonts w:eastAsia="Times New Roman"/>
          <w:lang w:val="es-SV" w:eastAsia="es-SV"/>
        </w:rPr>
      </w:pPr>
    </w:p>
    <w:p w:rsidR="00AE27C3" w:rsidRPr="00B113BE" w:rsidRDefault="00AE27C3" w:rsidP="00EF059D">
      <w:pPr>
        <w:jc w:val="both"/>
        <w:rPr>
          <w:rFonts w:eastAsia="Times New Roman"/>
          <w:lang w:val="es-SV" w:eastAsia="es-SV"/>
        </w:rPr>
      </w:pPr>
      <w:r w:rsidRPr="00B113BE">
        <w:rPr>
          <w:rFonts w:eastAsia="Times New Roman"/>
          <w:b/>
          <w:bCs/>
          <w:lang w:val="es-SV" w:eastAsia="es-SV"/>
        </w:rPr>
        <w:t xml:space="preserve">LECCIONES APRENDIDAS </w:t>
      </w:r>
      <w:r w:rsidRPr="00B113BE">
        <w:rPr>
          <w:rFonts w:eastAsia="Times New Roman"/>
          <w:lang w:val="es-SV" w:eastAsia="es-SV"/>
        </w:rPr>
        <w:t> </w:t>
      </w:r>
    </w:p>
    <w:p w:rsidR="00FD7E41" w:rsidRDefault="00FD7E41" w:rsidP="00EF059D">
      <w:pPr>
        <w:jc w:val="both"/>
        <w:rPr>
          <w:rFonts w:eastAsia="Times New Roman"/>
          <w:lang w:val="es-SV" w:eastAsia="es-SV"/>
        </w:rPr>
      </w:pPr>
    </w:p>
    <w:p w:rsidR="00AE27C3" w:rsidRPr="00B113BE" w:rsidRDefault="00AE27C3" w:rsidP="00EF059D">
      <w:pPr>
        <w:jc w:val="both"/>
        <w:rPr>
          <w:rFonts w:eastAsia="Times New Roman"/>
          <w:lang w:val="es-SV" w:eastAsia="es-SV"/>
        </w:rPr>
      </w:pPr>
      <w:r w:rsidRPr="00B113BE">
        <w:rPr>
          <w:rFonts w:eastAsia="Times New Roman"/>
          <w:lang w:val="es-SV" w:eastAsia="es-SV"/>
        </w:rPr>
        <w:t xml:space="preserve">Describir brevemente las principales lecciones aprendidas durante el proyecto: </w:t>
      </w:r>
    </w:p>
    <w:p w:rsidR="00FD7E41" w:rsidRDefault="00FD7E41" w:rsidP="00EF059D">
      <w:pPr>
        <w:ind w:left="720"/>
        <w:jc w:val="both"/>
        <w:rPr>
          <w:rFonts w:eastAsia="Times New Roman"/>
          <w:lang w:val="es-SV" w:eastAsia="es-SV"/>
        </w:rPr>
      </w:pPr>
    </w:p>
    <w:p w:rsidR="00AE27C3" w:rsidRPr="0083759A" w:rsidRDefault="00870F51" w:rsidP="0083759A">
      <w:pPr>
        <w:numPr>
          <w:ilvl w:val="0"/>
          <w:numId w:val="2"/>
        </w:numPr>
        <w:jc w:val="both"/>
        <w:rPr>
          <w:rFonts w:eastAsia="Times New Roman"/>
          <w:b/>
          <w:bCs/>
          <w:lang w:val="es-SV" w:eastAsia="es-SV"/>
        </w:rPr>
      </w:pPr>
      <w:r>
        <w:rPr>
          <w:rFonts w:eastAsia="Times New Roman"/>
          <w:lang w:val="es-SV" w:eastAsia="es-SV"/>
        </w:rPr>
        <w:t xml:space="preserve">Es fundamental coordinar las acciones </w:t>
      </w:r>
      <w:r w:rsidR="00C5588D">
        <w:rPr>
          <w:rFonts w:eastAsia="Times New Roman"/>
          <w:lang w:val="es-SV" w:eastAsia="es-SV"/>
        </w:rPr>
        <w:t>que realizan los diferentes proyectos a nivel territorial, con el fin de realizar sinergias que faciliten la obtención de metas comunes, como por ejemplo la reducción de la pobreza sin dejar a un lado el desarrollo sostenible local.</w:t>
      </w:r>
    </w:p>
    <w:p w:rsidR="0083759A" w:rsidRPr="009D4665" w:rsidRDefault="00732504" w:rsidP="0083759A">
      <w:pPr>
        <w:numPr>
          <w:ilvl w:val="0"/>
          <w:numId w:val="2"/>
        </w:numPr>
        <w:jc w:val="both"/>
        <w:rPr>
          <w:rFonts w:eastAsia="Times New Roman"/>
          <w:lang w:val="es-SV" w:eastAsia="es-SV"/>
        </w:rPr>
      </w:pPr>
      <w:r w:rsidRPr="009D4665">
        <w:rPr>
          <w:rFonts w:eastAsia="Times New Roman"/>
          <w:lang w:val="es-SV" w:eastAsia="es-SV"/>
        </w:rPr>
        <w:t xml:space="preserve">La buena gobernanza de un ANP debe estar ligada a un mecanismo viable de participación local, donde todos los actores puedan ser tomados en cuenta, facilitando la ejecución de acciones </w:t>
      </w:r>
      <w:r w:rsidR="009D4665" w:rsidRPr="009D4665">
        <w:rPr>
          <w:rFonts w:eastAsia="Times New Roman"/>
          <w:lang w:val="es-SV" w:eastAsia="es-SV"/>
        </w:rPr>
        <w:t xml:space="preserve">consensuadas y la implementación de proyectos de desarrollo </w:t>
      </w:r>
      <w:proofErr w:type="spellStart"/>
      <w:r w:rsidR="009D4665" w:rsidRPr="009D4665">
        <w:rPr>
          <w:rFonts w:eastAsia="Times New Roman"/>
          <w:lang w:val="es-SV" w:eastAsia="es-SV"/>
        </w:rPr>
        <w:t>existosos</w:t>
      </w:r>
      <w:proofErr w:type="spellEnd"/>
      <w:r w:rsidR="009D4665" w:rsidRPr="009D4665">
        <w:rPr>
          <w:rFonts w:eastAsia="Times New Roman"/>
          <w:lang w:val="es-SV" w:eastAsia="es-SV"/>
        </w:rPr>
        <w:t>.</w:t>
      </w:r>
    </w:p>
    <w:p w:rsidR="0083759A" w:rsidRDefault="0083759A" w:rsidP="00EF059D">
      <w:pPr>
        <w:jc w:val="both"/>
        <w:rPr>
          <w:rFonts w:eastAsia="Times New Roman"/>
          <w:b/>
          <w:bCs/>
          <w:lang w:val="es-SV" w:eastAsia="es-SV"/>
        </w:rPr>
      </w:pPr>
    </w:p>
    <w:p w:rsidR="0083759A" w:rsidRDefault="0083759A" w:rsidP="00EF059D">
      <w:pPr>
        <w:jc w:val="both"/>
        <w:rPr>
          <w:rFonts w:eastAsia="Times New Roman"/>
          <w:b/>
          <w:bCs/>
          <w:lang w:val="es-SV" w:eastAsia="es-SV"/>
        </w:rPr>
      </w:pPr>
    </w:p>
    <w:p w:rsidR="00D67606" w:rsidRDefault="00AE27C3" w:rsidP="00EF059D">
      <w:pPr>
        <w:jc w:val="both"/>
        <w:rPr>
          <w:rFonts w:eastAsia="Times New Roman"/>
          <w:b/>
          <w:bCs/>
          <w:lang w:val="es-SV" w:eastAsia="es-SV"/>
        </w:rPr>
      </w:pPr>
      <w:r w:rsidRPr="00B113BE">
        <w:rPr>
          <w:rFonts w:eastAsia="Times New Roman"/>
          <w:b/>
          <w:bCs/>
          <w:lang w:val="es-SV" w:eastAsia="es-SV"/>
        </w:rPr>
        <w:t>Parti</w:t>
      </w:r>
      <w:r w:rsidR="00D67606">
        <w:rPr>
          <w:rFonts w:eastAsia="Times New Roman"/>
          <w:b/>
          <w:bCs/>
          <w:lang w:val="es-SV" w:eastAsia="es-SV"/>
        </w:rPr>
        <w:t>cipantes en la visita de campo:</w:t>
      </w:r>
    </w:p>
    <w:p w:rsidR="00AE27C3" w:rsidRPr="006F109F" w:rsidRDefault="00AE27C3" w:rsidP="00EF059D">
      <w:pPr>
        <w:jc w:val="both"/>
        <w:rPr>
          <w:rFonts w:eastAsia="Times New Roman"/>
          <w:bCs/>
          <w:lang w:val="es-SV" w:eastAsia="es-SV"/>
        </w:rPr>
      </w:pPr>
      <w:r w:rsidRPr="00B113BE">
        <w:rPr>
          <w:rFonts w:eastAsia="Times New Roman"/>
          <w:lang w:val="es-SV" w:eastAsia="es-SV"/>
        </w:rPr>
        <w:br/>
      </w:r>
      <w:r w:rsidR="00EB07E1" w:rsidRPr="006F109F">
        <w:rPr>
          <w:rFonts w:eastAsia="Times New Roman"/>
          <w:bCs/>
          <w:lang w:val="es-SV" w:eastAsia="es-SV"/>
        </w:rPr>
        <w:t>Carlos Noguera</w:t>
      </w:r>
      <w:r w:rsidR="00FD7E41">
        <w:rPr>
          <w:rFonts w:eastAsia="Times New Roman"/>
          <w:bCs/>
          <w:lang w:val="es-SV" w:eastAsia="es-SV"/>
        </w:rPr>
        <w:t xml:space="preserve"> – </w:t>
      </w:r>
      <w:r w:rsidR="00D67606">
        <w:rPr>
          <w:rFonts w:eastAsia="Times New Roman"/>
          <w:bCs/>
          <w:lang w:val="es-SV" w:eastAsia="es-SV"/>
        </w:rPr>
        <w:t>Oficial de Programa</w:t>
      </w:r>
    </w:p>
    <w:p w:rsidR="00EB07E1" w:rsidRDefault="00EB07E1" w:rsidP="00EF059D">
      <w:pPr>
        <w:jc w:val="both"/>
        <w:rPr>
          <w:rFonts w:eastAsia="Times New Roman"/>
          <w:b/>
          <w:bCs/>
          <w:lang w:val="es-SV" w:eastAsia="es-SV"/>
        </w:rPr>
      </w:pPr>
    </w:p>
    <w:p w:rsidR="006F109F" w:rsidRDefault="006F109F" w:rsidP="00EF059D">
      <w:pPr>
        <w:jc w:val="both"/>
        <w:rPr>
          <w:rFonts w:eastAsia="Times New Roman"/>
          <w:lang w:val="es-SV" w:eastAsia="es-SV"/>
        </w:rPr>
      </w:pPr>
      <w:r>
        <w:rPr>
          <w:rFonts w:eastAsia="Times New Roman"/>
          <w:b/>
          <w:bCs/>
          <w:lang w:val="es-SV" w:eastAsia="es-SV"/>
        </w:rPr>
        <w:t xml:space="preserve">Preparado por: </w:t>
      </w:r>
      <w:r w:rsidR="00AE27C3" w:rsidRPr="006F109F">
        <w:rPr>
          <w:rFonts w:eastAsia="Times New Roman"/>
          <w:bCs/>
          <w:lang w:val="es-SV" w:eastAsia="es-SV"/>
        </w:rPr>
        <w:t xml:space="preserve">Carlos Noguera, </w:t>
      </w:r>
      <w:r w:rsidR="00D67606">
        <w:rPr>
          <w:rFonts w:eastAsia="Times New Roman"/>
          <w:bCs/>
          <w:lang w:val="es-SV" w:eastAsia="es-SV"/>
        </w:rPr>
        <w:t xml:space="preserve">Oficial de Programa </w:t>
      </w:r>
      <w:r w:rsidR="00EF059D">
        <w:rPr>
          <w:rFonts w:eastAsia="Times New Roman"/>
          <w:bCs/>
          <w:lang w:val="es-SV" w:eastAsia="es-SV"/>
        </w:rPr>
        <w:t>–</w:t>
      </w:r>
      <w:r w:rsidR="00B9396A">
        <w:rPr>
          <w:rFonts w:eastAsia="Times New Roman"/>
          <w:bCs/>
          <w:lang w:val="es-SV" w:eastAsia="es-SV"/>
        </w:rPr>
        <w:t xml:space="preserve"> PNUD</w:t>
      </w:r>
      <w:r w:rsidR="00EF059D">
        <w:rPr>
          <w:rFonts w:eastAsia="Times New Roman"/>
          <w:bCs/>
          <w:lang w:val="es-SV" w:eastAsia="es-SV"/>
        </w:rPr>
        <w:t>.</w:t>
      </w: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bookmarkStart w:id="1" w:name="_GoBack"/>
      <w:bookmarkEnd w:id="1"/>
    </w:p>
    <w:sectPr w:rsidR="00FD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DE7"/>
    <w:multiLevelType w:val="hybridMultilevel"/>
    <w:tmpl w:val="3AC02E3C"/>
    <w:lvl w:ilvl="0" w:tplc="083E6CD0">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BF6094A"/>
    <w:multiLevelType w:val="multilevel"/>
    <w:tmpl w:val="2AD0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12377"/>
    <w:multiLevelType w:val="hybridMultilevel"/>
    <w:tmpl w:val="E8245BC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DE416CF"/>
    <w:multiLevelType w:val="hybridMultilevel"/>
    <w:tmpl w:val="A588BCE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5F204EF"/>
    <w:multiLevelType w:val="hybridMultilevel"/>
    <w:tmpl w:val="3D02D690"/>
    <w:lvl w:ilvl="0" w:tplc="FA30A8B0">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54F86C2D"/>
    <w:multiLevelType w:val="multilevel"/>
    <w:tmpl w:val="002844D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B20073"/>
    <w:multiLevelType w:val="hybridMultilevel"/>
    <w:tmpl w:val="61486044"/>
    <w:lvl w:ilvl="0" w:tplc="F2A2BC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2EC54EF"/>
    <w:multiLevelType w:val="multilevel"/>
    <w:tmpl w:val="059A1CC8"/>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AE05028"/>
    <w:multiLevelType w:val="hybridMultilevel"/>
    <w:tmpl w:val="D4B6E34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8"/>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C3"/>
    <w:rsid w:val="00004CE2"/>
    <w:rsid w:val="00011A4D"/>
    <w:rsid w:val="00012FFE"/>
    <w:rsid w:val="00055390"/>
    <w:rsid w:val="000575E4"/>
    <w:rsid w:val="00096951"/>
    <w:rsid w:val="00127F4A"/>
    <w:rsid w:val="00161E65"/>
    <w:rsid w:val="00163810"/>
    <w:rsid w:val="00167EE0"/>
    <w:rsid w:val="00170E11"/>
    <w:rsid w:val="00173B50"/>
    <w:rsid w:val="001853A6"/>
    <w:rsid w:val="001C29F6"/>
    <w:rsid w:val="0024085F"/>
    <w:rsid w:val="002437FE"/>
    <w:rsid w:val="00266C4D"/>
    <w:rsid w:val="002A328D"/>
    <w:rsid w:val="002A356D"/>
    <w:rsid w:val="002B3481"/>
    <w:rsid w:val="002C472C"/>
    <w:rsid w:val="002E26A3"/>
    <w:rsid w:val="0037211B"/>
    <w:rsid w:val="0037311C"/>
    <w:rsid w:val="00395191"/>
    <w:rsid w:val="003D0012"/>
    <w:rsid w:val="003D033C"/>
    <w:rsid w:val="003D5EC2"/>
    <w:rsid w:val="003E379F"/>
    <w:rsid w:val="00402957"/>
    <w:rsid w:val="00426D48"/>
    <w:rsid w:val="00446DBF"/>
    <w:rsid w:val="004C4A15"/>
    <w:rsid w:val="005025D4"/>
    <w:rsid w:val="00520811"/>
    <w:rsid w:val="00526576"/>
    <w:rsid w:val="00575035"/>
    <w:rsid w:val="005C76CF"/>
    <w:rsid w:val="00611B27"/>
    <w:rsid w:val="00655DED"/>
    <w:rsid w:val="006A2CEE"/>
    <w:rsid w:val="006A7564"/>
    <w:rsid w:val="006E19E0"/>
    <w:rsid w:val="006F109F"/>
    <w:rsid w:val="00732504"/>
    <w:rsid w:val="007503CA"/>
    <w:rsid w:val="007706CD"/>
    <w:rsid w:val="007D256B"/>
    <w:rsid w:val="007D29D9"/>
    <w:rsid w:val="007E381E"/>
    <w:rsid w:val="00823EC3"/>
    <w:rsid w:val="0083759A"/>
    <w:rsid w:val="00870F51"/>
    <w:rsid w:val="0089464F"/>
    <w:rsid w:val="0094421B"/>
    <w:rsid w:val="009B4F0A"/>
    <w:rsid w:val="009C6410"/>
    <w:rsid w:val="009D4665"/>
    <w:rsid w:val="009D5D7C"/>
    <w:rsid w:val="00A82C76"/>
    <w:rsid w:val="00AA2057"/>
    <w:rsid w:val="00AE27C3"/>
    <w:rsid w:val="00AE795A"/>
    <w:rsid w:val="00B07D47"/>
    <w:rsid w:val="00B55F21"/>
    <w:rsid w:val="00B9396A"/>
    <w:rsid w:val="00BA324A"/>
    <w:rsid w:val="00BB180A"/>
    <w:rsid w:val="00BC404C"/>
    <w:rsid w:val="00BC68C3"/>
    <w:rsid w:val="00BC7C53"/>
    <w:rsid w:val="00BE4A49"/>
    <w:rsid w:val="00C052FD"/>
    <w:rsid w:val="00C0769D"/>
    <w:rsid w:val="00C0775A"/>
    <w:rsid w:val="00C5107E"/>
    <w:rsid w:val="00C530C6"/>
    <w:rsid w:val="00C5588D"/>
    <w:rsid w:val="00C60F0C"/>
    <w:rsid w:val="00C73001"/>
    <w:rsid w:val="00C8602C"/>
    <w:rsid w:val="00C957DF"/>
    <w:rsid w:val="00CA0ECC"/>
    <w:rsid w:val="00D00F0D"/>
    <w:rsid w:val="00D67606"/>
    <w:rsid w:val="00D75099"/>
    <w:rsid w:val="00D84E5C"/>
    <w:rsid w:val="00D8504D"/>
    <w:rsid w:val="00D86DE1"/>
    <w:rsid w:val="00DD15FD"/>
    <w:rsid w:val="00DD1FA8"/>
    <w:rsid w:val="00DF7ED3"/>
    <w:rsid w:val="00E2767A"/>
    <w:rsid w:val="00E33396"/>
    <w:rsid w:val="00E503A8"/>
    <w:rsid w:val="00E53B02"/>
    <w:rsid w:val="00EB07E1"/>
    <w:rsid w:val="00EC0EC3"/>
    <w:rsid w:val="00EC2E4A"/>
    <w:rsid w:val="00EF059D"/>
    <w:rsid w:val="00EF0A31"/>
    <w:rsid w:val="00F01A09"/>
    <w:rsid w:val="00F564F1"/>
    <w:rsid w:val="00FC3D94"/>
    <w:rsid w:val="00FD6881"/>
    <w:rsid w:val="00FD7E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C3"/>
    <w:pPr>
      <w:spacing w:after="0" w:line="240" w:lineRule="auto"/>
    </w:pPr>
    <w:rPr>
      <w:rFonts w:ascii="Calibri" w:eastAsia="Calibri" w:hAnsi="Calibri" w:cs="Times New Roman"/>
      <w:lang w:val="en-US"/>
    </w:rPr>
  </w:style>
  <w:style w:type="paragraph" w:styleId="Ttulo1">
    <w:name w:val="heading 1"/>
    <w:basedOn w:val="Normal"/>
    <w:next w:val="Normal"/>
    <w:link w:val="Ttulo1Car"/>
    <w:qFormat/>
    <w:rsid w:val="00AE27C3"/>
    <w:pPr>
      <w:keepNext/>
      <w:pBdr>
        <w:top w:val="single" w:sz="4" w:space="1" w:color="auto"/>
      </w:pBdr>
      <w:suppressAutoHyphens/>
      <w:spacing w:before="104" w:after="226"/>
      <w:jc w:val="both"/>
      <w:outlineLvl w:val="0"/>
    </w:pPr>
    <w:rPr>
      <w:rFonts w:ascii="Century Gothic" w:eastAsia="Times New Roman" w:hAnsi="Century Gothic"/>
      <w:b/>
      <w:spacing w:val="-2"/>
      <w:sz w:val="24"/>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C3"/>
    <w:rPr>
      <w:rFonts w:ascii="Century Gothic" w:eastAsia="Times New Roman" w:hAnsi="Century Gothic" w:cs="Times New Roman"/>
      <w:b/>
      <w:spacing w:val="-2"/>
      <w:sz w:val="24"/>
      <w:szCs w:val="20"/>
      <w:lang w:val="en-GB"/>
    </w:rPr>
  </w:style>
  <w:style w:type="paragraph" w:styleId="Prrafodelista">
    <w:name w:val="List Paragraph"/>
    <w:basedOn w:val="Normal"/>
    <w:uiPriority w:val="34"/>
    <w:qFormat/>
    <w:rsid w:val="00FC3D94"/>
    <w:pPr>
      <w:ind w:left="720"/>
      <w:contextualSpacing/>
    </w:pPr>
  </w:style>
  <w:style w:type="table" w:styleId="Tablaconcuadrcula">
    <w:name w:val="Table Grid"/>
    <w:basedOn w:val="Tablanormal"/>
    <w:uiPriority w:val="59"/>
    <w:rsid w:val="002E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E26A3"/>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6A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C3"/>
    <w:pPr>
      <w:spacing w:after="0" w:line="240" w:lineRule="auto"/>
    </w:pPr>
    <w:rPr>
      <w:rFonts w:ascii="Calibri" w:eastAsia="Calibri" w:hAnsi="Calibri" w:cs="Times New Roman"/>
      <w:lang w:val="en-US"/>
    </w:rPr>
  </w:style>
  <w:style w:type="paragraph" w:styleId="Ttulo1">
    <w:name w:val="heading 1"/>
    <w:basedOn w:val="Normal"/>
    <w:next w:val="Normal"/>
    <w:link w:val="Ttulo1Car"/>
    <w:qFormat/>
    <w:rsid w:val="00AE27C3"/>
    <w:pPr>
      <w:keepNext/>
      <w:pBdr>
        <w:top w:val="single" w:sz="4" w:space="1" w:color="auto"/>
      </w:pBdr>
      <w:suppressAutoHyphens/>
      <w:spacing w:before="104" w:after="226"/>
      <w:jc w:val="both"/>
      <w:outlineLvl w:val="0"/>
    </w:pPr>
    <w:rPr>
      <w:rFonts w:ascii="Century Gothic" w:eastAsia="Times New Roman" w:hAnsi="Century Gothic"/>
      <w:b/>
      <w:spacing w:val="-2"/>
      <w:sz w:val="24"/>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C3"/>
    <w:rPr>
      <w:rFonts w:ascii="Century Gothic" w:eastAsia="Times New Roman" w:hAnsi="Century Gothic" w:cs="Times New Roman"/>
      <w:b/>
      <w:spacing w:val="-2"/>
      <w:sz w:val="24"/>
      <w:szCs w:val="20"/>
      <w:lang w:val="en-GB"/>
    </w:rPr>
  </w:style>
  <w:style w:type="paragraph" w:styleId="Prrafodelista">
    <w:name w:val="List Paragraph"/>
    <w:basedOn w:val="Normal"/>
    <w:uiPriority w:val="34"/>
    <w:qFormat/>
    <w:rsid w:val="00FC3D94"/>
    <w:pPr>
      <w:ind w:left="720"/>
      <w:contextualSpacing/>
    </w:pPr>
  </w:style>
  <w:style w:type="table" w:styleId="Tablaconcuadrcula">
    <w:name w:val="Table Grid"/>
    <w:basedOn w:val="Tablanormal"/>
    <w:uiPriority w:val="59"/>
    <w:rsid w:val="002E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E26A3"/>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6A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2015-02-26T19:00:00+00:00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SLV</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1155</Value>
      <Value>1107</Value>
      <Value>1</Value>
    </TaxCatchAll>
    <c4e2ab2cc9354bbf9064eeb465a566ea xmlns="1ed4137b-41b2-488b-8250-6d369ec27664">
      <Terms xmlns="http://schemas.microsoft.com/office/infopath/2007/PartnerControls"/>
    </c4e2ab2cc9354bbf9064eeb465a566ea>
    <UndpProjectNo xmlns="1ed4137b-41b2-488b-8250-6d369ec27664">00061339</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SLV</TermName>
          <TermId xmlns="http://schemas.microsoft.com/office/infopath/2007/PartnerControls">1d501ad7-48e3-41af-80cd-7a57c73e2258</TermId>
        </TermInfo>
      </Terms>
    </gc6531b704974d528487414686b72f6f>
    <_dlc_DocId xmlns="f1161f5b-24a3-4c2d-bc81-44cb9325e8ee">ATLASPDC-4-25896</_dlc_DocId>
    <_dlc_DocIdUrl xmlns="f1161f5b-24a3-4c2d-bc81-44cb9325e8ee">
      <Url>https://info.undp.org/docs/pdc/_layouts/DocIdRedir.aspx?ID=ATLASPDC-4-25896</Url>
      <Description>ATLASPDC-4-25896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D07655DF-3CEE-4627-BF85-423F4E62D961}"/>
</file>

<file path=customXml/itemProps2.xml><?xml version="1.0" encoding="utf-8"?>
<ds:datastoreItem xmlns:ds="http://schemas.openxmlformats.org/officeDocument/2006/customXml" ds:itemID="{D0053A27-A0AB-4B12-971C-4AADDA7D232B}"/>
</file>

<file path=customXml/itemProps3.xml><?xml version="1.0" encoding="utf-8"?>
<ds:datastoreItem xmlns:ds="http://schemas.openxmlformats.org/officeDocument/2006/customXml" ds:itemID="{EC7A6B81-65EC-4D14-AD3F-CD283779522E}"/>
</file>

<file path=customXml/itemProps4.xml><?xml version="1.0" encoding="utf-8"?>
<ds:datastoreItem xmlns:ds="http://schemas.openxmlformats.org/officeDocument/2006/customXml" ds:itemID="{DFA7ED84-E885-4923-907B-653D70AF0280}"/>
</file>

<file path=customXml/itemProps5.xml><?xml version="1.0" encoding="utf-8"?>
<ds:datastoreItem xmlns:ds="http://schemas.openxmlformats.org/officeDocument/2006/customXml" ds:itemID="{9EFF77E2-2897-4C76-A17D-651303E11347}"/>
</file>

<file path=docProps/app.xml><?xml version="1.0" encoding="utf-8"?>
<Properties xmlns="http://schemas.openxmlformats.org/officeDocument/2006/extended-properties" xmlns:vt="http://schemas.openxmlformats.org/officeDocument/2006/docPropsVTypes">
  <Template>Normal.dotm</Template>
  <TotalTime>300</TotalTime>
  <Pages>2</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Segunda Visita de Campo 2013</dc:title>
  <dc:subject/>
  <dc:creator>Carlos Noguera</dc:creator>
  <cp:lastModifiedBy>Carlos Noguera</cp:lastModifiedBy>
  <cp:revision>5</cp:revision>
  <dcterms:created xsi:type="dcterms:W3CDTF">2013-11-14T18:25:00Z</dcterms:created>
  <dcterms:modified xsi:type="dcterms:W3CDTF">2013-11-15T17:00:00Z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1155;#SLV|1d501ad7-48e3-41af-80cd-7a57c73e2258</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cb37f149-fba4-4937-a571-bae3e73fc00d</vt:lpwstr>
  </property>
  <property fmtid="{D5CDD505-2E9C-101B-9397-08002B2CF9AE}" pid="18" name="URL">
    <vt:lpwstr/>
  </property>
  <property fmtid="{D5CDD505-2E9C-101B-9397-08002B2CF9AE}" pid="19" name="DocumentSetDescription">
    <vt:lpwstr/>
  </property>
</Properties>
</file>